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line="276" w:lineRule="auto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«УТВЕ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>ЖДЕНО»</w:t>
      </w:r>
    </w:p>
    <w:p>
      <w:pPr>
        <w:pStyle w:val="Normal.0"/>
        <w:widowControl w:val="0"/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Протоколом №</w:t>
      </w:r>
      <w:r>
        <w:rPr>
          <w:sz w:val="28"/>
          <w:szCs w:val="28"/>
          <w:rtl w:val="0"/>
          <w:lang w:val="ru-RU"/>
        </w:rPr>
        <w:t xml:space="preserve">03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13.03.2017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заочного голосования членов Судейского Комитета РФС</w:t>
      </w:r>
    </w:p>
    <w:p>
      <w:pPr>
        <w:pStyle w:val="Normal.0"/>
        <w:widowControl w:val="0"/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порядке ст</w:t>
      </w:r>
      <w:r>
        <w:rPr>
          <w:sz w:val="28"/>
          <w:szCs w:val="28"/>
          <w:rtl w:val="0"/>
          <w:lang w:val="ru-RU"/>
        </w:rPr>
        <w:t xml:space="preserve">.4.8 </w:t>
      </w:r>
      <w:r>
        <w:rPr>
          <w:sz w:val="28"/>
          <w:szCs w:val="28"/>
          <w:rtl w:val="0"/>
          <w:lang w:val="ru-RU"/>
        </w:rPr>
        <w:t>Положения о СК РФС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Normal.0"/>
        <w:widowControl w:val="0"/>
        <w:spacing w:line="276" w:lineRule="auto"/>
        <w:ind w:left="3969" w:firstLine="0"/>
        <w:rPr>
          <w:sz w:val="28"/>
          <w:szCs w:val="28"/>
        </w:rPr>
      </w:pPr>
    </w:p>
    <w:p>
      <w:pPr>
        <w:pStyle w:val="Normal.0"/>
        <w:widowControl w:val="0"/>
        <w:spacing w:line="276" w:lineRule="auto"/>
        <w:ind w:left="3969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Председатель Судейского Комитета РФС</w:t>
      </w:r>
    </w:p>
    <w:p>
      <w:pPr>
        <w:pStyle w:val="Normal.0"/>
        <w:widowControl w:val="0"/>
        <w:spacing w:line="276" w:lineRule="auto"/>
        <w:ind w:left="3969" w:firstLine="0"/>
        <w:rPr>
          <w:sz w:val="28"/>
          <w:szCs w:val="28"/>
        </w:rPr>
      </w:pPr>
    </w:p>
    <w:p>
      <w:pPr>
        <w:pStyle w:val="Normal.0"/>
        <w:widowControl w:val="0"/>
        <w:spacing w:line="276" w:lineRule="auto"/>
        <w:ind w:left="7788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Бутенко</w:t>
      </w:r>
    </w:p>
    <w:p>
      <w:pPr>
        <w:pStyle w:val="Normal.0"/>
        <w:widowControl w:val="0"/>
        <w:spacing w:line="276" w:lineRule="auto"/>
        <w:ind w:left="7788" w:firstLine="0"/>
        <w:rPr>
          <w:sz w:val="28"/>
          <w:szCs w:val="28"/>
        </w:rPr>
      </w:pPr>
    </w:p>
    <w:p>
      <w:pPr>
        <w:pStyle w:val="Normal.0"/>
        <w:widowControl w:val="0"/>
        <w:spacing w:line="276" w:lineRule="auto"/>
        <w:ind w:left="7788" w:firstLine="0"/>
        <w:rPr>
          <w:b w:val="1"/>
          <w:bCs w:val="1"/>
          <w:sz w:val="32"/>
          <w:szCs w:val="32"/>
        </w:rPr>
      </w:pPr>
    </w:p>
    <w:p>
      <w:pPr>
        <w:pStyle w:val="Normal.0"/>
        <w:widowControl w:val="0"/>
        <w:spacing w:line="276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Положение </w:t>
      </w:r>
    </w:p>
    <w:p>
      <w:pPr>
        <w:pStyle w:val="Normal.0"/>
        <w:widowControl w:val="0"/>
        <w:spacing w:line="276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«О порядке регулирования назначения судей на матчи соревнований команд профессиональных футбольных клубов»</w:t>
      </w:r>
    </w:p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b w:val="1"/>
          <w:bCs w:val="1"/>
          <w:sz w:val="32"/>
          <w:szCs w:val="32"/>
          <w:rtl w:val="0"/>
          <w:lang w:val="en-US"/>
        </w:rPr>
        <w:t>I</w:t>
      </w:r>
      <w:r>
        <w:rPr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b w:val="1"/>
          <w:bCs w:val="1"/>
          <w:sz w:val="32"/>
          <w:szCs w:val="32"/>
          <w:rtl w:val="0"/>
          <w:lang w:val="ru-RU"/>
        </w:rPr>
        <w:t>Общие положения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Практическая деятельность судей по футболу основана на выполнении ими своих обязанностей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предусмотренных Правилами игры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Регламентами соревнований по футболу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проводимых Российским футбольным союзом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РФС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Российской футбольной Премьер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Лигой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РФПЛ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Футбольной национальной лигой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ФНЛ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Профессиональной футбольной лигой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ПФЛ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решениями и нормативными документами Департамента судейства и инспектирования РФС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ДСИ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Судейского Комитета РФС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СК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widowControl w:val="0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2.</w:t>
      </w:r>
      <w:r>
        <w:rPr>
          <w:sz w:val="28"/>
          <w:szCs w:val="28"/>
          <w:rtl w:val="0"/>
          <w:lang w:val="ru-RU"/>
        </w:rPr>
        <w:t xml:space="preserve"> Положение «О порядке регулирования назначения судей на матчи соревнований команд профессиональных футбольных клубов»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дальнейшем – «Положение»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устанавливает механизм и принципы назначения судей на указанные соревнования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качества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подтвержденного рапортами инспекторов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выставленными ими оценками и решениями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квалификационной комиссии РФС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далее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«ККК»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sz w:val="28"/>
          <w:szCs w:val="28"/>
          <w:rtl w:val="0"/>
          <w:lang w:val="ru-RU"/>
        </w:rPr>
        <w:t xml:space="preserve"> Временное Положение вступает в силу с начала второго этапа соревнований чемпионата и первенства России по футболу </w:t>
      </w:r>
      <w:r>
        <w:rPr>
          <w:sz w:val="28"/>
          <w:szCs w:val="28"/>
          <w:rtl w:val="0"/>
          <w:lang w:val="ru-RU"/>
        </w:rPr>
        <w:t xml:space="preserve">(2016-2017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.).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4.</w:t>
      </w:r>
      <w:r>
        <w:rPr>
          <w:sz w:val="28"/>
          <w:szCs w:val="28"/>
          <w:rtl w:val="0"/>
          <w:lang w:val="ru-RU"/>
        </w:rPr>
        <w:t xml:space="preserve"> В понятие «Судья» в соответствии с Положением входят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Судья матча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Ассистент судьи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Четвертый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резервный судья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Дополнительный ассистент судьи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5.</w:t>
      </w:r>
      <w:r>
        <w:rPr>
          <w:sz w:val="28"/>
          <w:szCs w:val="28"/>
          <w:rtl w:val="0"/>
          <w:lang w:val="ru-RU"/>
        </w:rPr>
        <w:t xml:space="preserve"> Настоящее Положение устанавливает следующие виды регулирования количества назначений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сокращение количества назначений по высшей рекомендации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для судей Высшей группы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категории «Про» и «А»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 судей второго дивизиона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перевод из одной категории в другую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для судей Высшей группы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отстранение от всех назначений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дисквалификация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для судей всех категорий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ind w:left="150" w:firstLine="0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6.</w:t>
      </w:r>
      <w:r>
        <w:rPr>
          <w:sz w:val="28"/>
          <w:szCs w:val="28"/>
          <w:rtl w:val="0"/>
          <w:lang w:val="ru-RU"/>
        </w:rPr>
        <w:t xml:space="preserve"> Регулирование назначения судей основывается на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выполнении административных обязанностей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регулируется ДСИ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качестве арбитража проведенного матча и оценке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выставленной инспектором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если качество арбитража и решения судьи не требуют рассмотрения на заседании ККК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решении ККК по качеству судейства рассмотренных матчей и установленной оценке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если качество арбитража и решения судьи требуют дополнительного рассмотрения на заседании ККК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widowControl w:val="0"/>
        <w:tabs>
          <w:tab w:val="left" w:pos="720"/>
        </w:tabs>
        <w:ind w:left="360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b w:val="1"/>
          <w:bCs w:val="1"/>
          <w:sz w:val="32"/>
          <w:szCs w:val="32"/>
          <w:rtl w:val="0"/>
          <w:lang w:val="en-US"/>
        </w:rPr>
        <w:t>II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  <w:r>
        <w:rPr>
          <w:b w:val="1"/>
          <w:bCs w:val="1"/>
          <w:sz w:val="32"/>
          <w:szCs w:val="32"/>
          <w:rtl w:val="0"/>
          <w:lang w:val="ru-RU"/>
        </w:rPr>
        <w:t>Принципы и основные критерии регулирования</w:t>
      </w:r>
    </w:p>
    <w:p>
      <w:pPr>
        <w:pStyle w:val="Normal.0"/>
        <w:widowControl w:val="0"/>
        <w:tabs>
          <w:tab w:val="left" w:pos="720"/>
        </w:tabs>
        <w:ind w:left="360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 назначения судей</w:t>
      </w:r>
    </w:p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tbl>
      <w:tblPr>
        <w:tblW w:w="100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512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Содержание 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Регулирование назначения</w:t>
            </w:r>
          </w:p>
        </w:tc>
      </w:tr>
      <w:tr>
        <w:tblPrEx>
          <w:shd w:val="clear" w:color="auto" w:fill="ced7e7"/>
        </w:tblPrEx>
        <w:trPr>
          <w:trHeight w:val="716" w:hRule="atLeast"/>
        </w:trPr>
        <w:tc>
          <w:tcPr>
            <w:tcW w:type="dxa" w:w="100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Выполнение нормативных требований по физической и теоретической подготовке</w:t>
            </w:r>
          </w:p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2.1.</w:t>
            </w: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Неявка без уважительной причины на учебно</w:t>
            </w: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-</w:t>
            </w: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тренировочные</w:t>
            </w: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установочные сборы и семинары</w:t>
            </w: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. 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Отстранение от судейства всех соревнований до конца очередного круга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15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2.2. </w:t>
            </w:r>
            <w:r>
              <w:rPr>
                <w:sz w:val="28"/>
                <w:szCs w:val="28"/>
                <w:rtl w:val="0"/>
                <w:lang w:val="ru-RU"/>
              </w:rPr>
              <w:t xml:space="preserve">Невыполнение установленных нормативных требований по физической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кроме случая получения травмы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 xml:space="preserve">и теоретической подготовке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тест по Правилам игры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видеотест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судьями категории «Про» Высшей группы судей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Неназначение на матчи любых официальных соревнований с возможностью однократной пересдачи установленных нормативных требований и тестов после месячной подготовки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2515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2.3. </w:t>
            </w:r>
            <w:r>
              <w:rPr>
                <w:sz w:val="28"/>
                <w:szCs w:val="28"/>
                <w:rtl w:val="0"/>
                <w:lang w:val="ru-RU"/>
              </w:rPr>
              <w:t xml:space="preserve">Повторное невыполнение установленных нормативных требований по физической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кроме случая получения травмы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 xml:space="preserve">и теоретической подготовке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судьями категории «Про» Высшей группы судей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матчи любых официальных соревнований до конца очередного этапа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круга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2515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2.4. </w:t>
            </w:r>
            <w:r>
              <w:rPr>
                <w:sz w:val="28"/>
                <w:szCs w:val="28"/>
                <w:rtl w:val="0"/>
                <w:lang w:val="ru-RU"/>
              </w:rPr>
              <w:t xml:space="preserve">Невыполнение установленных нормативных требований по физической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кроме случая получения травмы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 xml:space="preserve">и теоретической подготовке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тест по Правилам игры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видеотест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судьями категории «А» Высшей группы судей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матчи любых официальных соревнований до конца очередного этапа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круга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2515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2.5. </w:t>
            </w:r>
            <w:r>
              <w:rPr>
                <w:sz w:val="28"/>
                <w:szCs w:val="28"/>
                <w:rtl w:val="0"/>
                <w:lang w:val="ru-RU"/>
              </w:rPr>
              <w:t xml:space="preserve">Невыполнение установленных нормативных требований по физической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кроме случая получения травмы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 xml:space="preserve">и теоретической подготовке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тест по Правилам игры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видеотест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судьями второго дивизиона и молодежного первенства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Неназначение на матчи любых официальных соревнований до конца сезона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00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3.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Выполнение административных обязанностей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32"/>
                <w:szCs w:val="32"/>
              </w:rPr>
            </w:r>
          </w:p>
        </w:tc>
      </w:tr>
      <w:tr>
        <w:tblPrEx>
          <w:shd w:val="clear" w:color="auto" w:fill="ced7e7"/>
        </w:tblPrEx>
        <w:trPr>
          <w:trHeight w:val="5117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3.1. </w:t>
            </w:r>
            <w:r>
              <w:rPr>
                <w:sz w:val="28"/>
                <w:szCs w:val="28"/>
                <w:rtl w:val="0"/>
                <w:lang w:val="ru-RU"/>
              </w:rPr>
              <w:t>Несвоевременное подтверждение назначения на судейство ДСИ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либо несвоевременное сообщение информации о времени прибытия к месту проведения матчей принимающему клубу</w:t>
            </w:r>
          </w:p>
          <w:p>
            <w:pPr>
              <w:pStyle w:val="Normal.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8"/>
                <w:szCs w:val="28"/>
                <w:rtl w:val="0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List Paragraph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Третий случай в течение сезона</w:t>
            </w:r>
          </w:p>
          <w:p>
            <w:pPr>
              <w:pStyle w:val="Normal.0"/>
              <w:spacing w:line="276" w:lineRule="auto"/>
              <w:jc w:val="both"/>
            </w:pPr>
            <w:r>
              <w:rPr>
                <w:b w:val="1"/>
                <w:bCs w:val="1"/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Предупреждение от ДСИ</w:t>
            </w:r>
          </w:p>
          <w:p>
            <w:pPr>
              <w:pStyle w:val="Normal.0"/>
              <w:spacing w:line="276" w:lineRule="auto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ОДИН тур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2995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3.2. </w:t>
            </w:r>
            <w:r>
              <w:rPr>
                <w:sz w:val="28"/>
                <w:szCs w:val="28"/>
                <w:rtl w:val="0"/>
                <w:lang w:val="ru-RU"/>
              </w:rPr>
              <w:t>Несвоевременное представление протокола соревнования в проводящую их организацию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Normal.0"/>
              <w:tabs>
                <w:tab w:val="left" w:pos="426"/>
              </w:tabs>
              <w:ind w:left="426" w:firstLine="0"/>
              <w:jc w:val="both"/>
            </w:pPr>
          </w:p>
          <w:p>
            <w:pPr>
              <w:pStyle w:val="Normal.0"/>
              <w:tabs>
                <w:tab w:val="left" w:pos="426"/>
              </w:tabs>
              <w:ind w:left="426" w:firstLine="0"/>
              <w:jc w:val="both"/>
            </w:pP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both"/>
              <w:rPr>
                <w:b w:val="1"/>
                <w:bCs w:val="1"/>
                <w:sz w:val="28"/>
                <w:szCs w:val="28"/>
                <w:rtl w:val="0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before="240" w:line="276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ОДИН тур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before="24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ДВА тура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3.3. </w:t>
            </w:r>
            <w:r>
              <w:rPr>
                <w:sz w:val="28"/>
                <w:szCs w:val="28"/>
                <w:rtl w:val="0"/>
                <w:lang w:val="ru-RU"/>
              </w:rPr>
              <w:t>Отказ от судейства по неуважительной причине</w:t>
            </w:r>
            <w:r>
              <w:rPr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Normal.0"/>
              <w:tabs>
                <w:tab w:val="left" w:pos="426"/>
              </w:tabs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Normal.0"/>
              <w:jc w:val="both"/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ДВА тура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15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sz w:val="28"/>
                <w:szCs w:val="28"/>
                <w:rtl w:val="0"/>
                <w:lang w:val="ru-RU"/>
              </w:rPr>
              <w:t xml:space="preserve">3.4. </w:t>
            </w:r>
            <w:r>
              <w:rPr>
                <w:sz w:val="28"/>
                <w:szCs w:val="28"/>
                <w:rtl w:val="0"/>
                <w:lang w:val="ru-RU"/>
              </w:rPr>
              <w:t>Опоздание на игру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техническое предматчевое совещание в соревнованиях команд профессиональных футбольных клубов без уважительной причины</w:t>
            </w:r>
            <w:r>
              <w:rPr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spacing w:line="276" w:lineRule="auto"/>
            </w:pP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</w:pP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</w:pP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8"/>
                <w:szCs w:val="28"/>
                <w:rtl w:val="0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Отстранение от судейства до конца сезона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5445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3.5. </w:t>
            </w:r>
            <w:r>
              <w:rPr>
                <w:sz w:val="28"/>
                <w:szCs w:val="28"/>
                <w:rtl w:val="0"/>
                <w:lang w:val="ru-RU"/>
              </w:rPr>
              <w:t>Неявка на игру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техническое предматчевое совещание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в качестве четвертого судьи в соревнованиях команд нелюбительских футбольных клубов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>без уважительной причины</w:t>
            </w:r>
            <w:r>
              <w:rPr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spacing w:line="276" w:lineRule="auto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Normal.0"/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Отстранение от судейства до конца сезона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471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3.6. </w:t>
            </w:r>
            <w:r>
              <w:rPr>
                <w:sz w:val="28"/>
                <w:szCs w:val="28"/>
                <w:rtl w:val="0"/>
                <w:lang w:val="ru-RU"/>
              </w:rPr>
              <w:t>Небрежное с ошибками оформление протокола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неправильное внесение записей в протокол матча о вынесенных дисциплинарных санкциях и т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п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8"/>
                <w:szCs w:val="28"/>
                <w:rtl w:val="0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Normal.0"/>
              <w:spacing w:line="276" w:lineRule="auto"/>
              <w:jc w:val="both"/>
            </w:pPr>
            <w:r>
              <w:rPr>
                <w:b w:val="1"/>
                <w:bCs w:val="1"/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Предупреждение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). </w:t>
            </w: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Отстранение на ДВА тура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100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4.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Качество судейства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4.1. </w:t>
            </w:r>
            <w:r>
              <w:rPr>
                <w:sz w:val="28"/>
                <w:szCs w:val="28"/>
                <w:rtl w:val="0"/>
                <w:lang w:val="ru-RU"/>
              </w:rPr>
              <w:t>Серьезные ошибки судьи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в результате которых подан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но впоследствии не удовлетворен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 xml:space="preserve">протест на судейство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Высшей группы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категории «Про»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по высшей рекомендации до конца очередного круга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этапа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соревнований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).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Невыплата бонуса в полном объеме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2149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4.2. </w:t>
            </w:r>
            <w:r>
              <w:rPr>
                <w:sz w:val="28"/>
                <w:szCs w:val="28"/>
                <w:rtl w:val="0"/>
                <w:lang w:val="ru-RU"/>
              </w:rPr>
              <w:t>Серьезные ошибки судьи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в результате которых подан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но впоследствии не удовлетворен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 xml:space="preserve">протест на судейство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Высшей группы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категории «А»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второго дивизиона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любые официальные матчи до конца сезона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2149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4.3.</w:t>
            </w:r>
            <w:r>
              <w:rPr>
                <w:sz w:val="28"/>
                <w:szCs w:val="28"/>
                <w:rtl w:val="0"/>
                <w:lang w:val="ru-RU"/>
              </w:rPr>
              <w:t>Серьезные ошибки судьи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в результате которых подан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и впоследствии удовлетворен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 xml:space="preserve">протест на судейство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Высшей группы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категории «Про»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второго дивизиона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любые официальные матчи до конца сезона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811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4.4. </w:t>
            </w:r>
            <w:r>
              <w:rPr>
                <w:sz w:val="28"/>
                <w:szCs w:val="28"/>
                <w:rtl w:val="0"/>
                <w:lang w:val="ru-RU"/>
              </w:rPr>
              <w:t xml:space="preserve">Установленная оценка инспектора в диапазоне </w:t>
            </w:r>
            <w:r>
              <w:rPr>
                <w:sz w:val="28"/>
                <w:szCs w:val="28"/>
                <w:rtl w:val="0"/>
                <w:lang w:val="ru-RU"/>
              </w:rPr>
              <w:t xml:space="preserve">7,9-7,7 </w:t>
            </w:r>
            <w:r>
              <w:rPr>
                <w:sz w:val="28"/>
                <w:szCs w:val="28"/>
                <w:rtl w:val="0"/>
                <w:lang w:val="ru-RU"/>
              </w:rPr>
              <w:t xml:space="preserve">балла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Высшей группы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категории «Про»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240"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Первый случай в течение очередного этапа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круга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>соревнований</w:t>
            </w:r>
            <w:r>
              <w:rPr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spacing w:after="240"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240"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Второй случай в течение сезона в течение очередного этапа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круга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>соревнований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ОДИН тур по высшей рекомендации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ДВА тура по высшей рекомендации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Перевод в категорию «А» или соответственно во второй дивизион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471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4.5. </w:t>
            </w:r>
            <w:r>
              <w:rPr>
                <w:sz w:val="28"/>
                <w:szCs w:val="28"/>
                <w:rtl w:val="0"/>
                <w:lang w:val="ru-RU"/>
              </w:rPr>
              <w:t xml:space="preserve">Одна установленная оценка инспектора в диапазоне </w:t>
            </w:r>
            <w:r>
              <w:rPr>
                <w:sz w:val="28"/>
                <w:szCs w:val="28"/>
                <w:rtl w:val="0"/>
                <w:lang w:val="ru-RU"/>
              </w:rPr>
              <w:t xml:space="preserve">7,6 </w:t>
            </w:r>
            <w:r>
              <w:rPr>
                <w:sz w:val="28"/>
                <w:szCs w:val="28"/>
                <w:rtl w:val="0"/>
                <w:lang w:val="ru-RU"/>
              </w:rPr>
              <w:t xml:space="preserve">балла и ниже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Высшей группы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категории «Про»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«А»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spacing w:line="276" w:lineRule="auto"/>
              <w:jc w:val="both"/>
            </w:pP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240"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Первый случай в течение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очередного этапа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круга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sz w:val="28"/>
                <w:szCs w:val="28"/>
                <w:rtl w:val="0"/>
                <w:lang w:val="ru-RU"/>
              </w:rPr>
              <w:t xml:space="preserve"> соревнований</w:t>
            </w:r>
            <w:r>
              <w:rPr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spacing w:after="240" w:line="276" w:lineRule="auto"/>
              <w:ind w:left="426" w:firstLine="0"/>
              <w:jc w:val="both"/>
            </w:pPr>
          </w:p>
          <w:p>
            <w:pPr>
              <w:pStyle w:val="Normal.0"/>
              <w:spacing w:after="240" w:line="276" w:lineRule="auto"/>
              <w:ind w:left="426" w:firstLine="0"/>
              <w:jc w:val="both"/>
            </w:pP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240"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Второй случай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в течение сезона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ТРИ тура по высшей рекомендации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);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перевод в категорию «А» или соответственно во второй дивизион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Normal.0"/>
              <w:spacing w:line="276" w:lineRule="auto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Перевод в соответствующий низший дивизион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 и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737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4.6. </w:t>
            </w:r>
            <w:r>
              <w:rPr>
                <w:sz w:val="28"/>
                <w:szCs w:val="28"/>
                <w:rtl w:val="0"/>
                <w:lang w:val="ru-RU"/>
              </w:rPr>
              <w:t xml:space="preserve">Установленная оценка инспектора в диапазоне </w:t>
            </w:r>
            <w:r>
              <w:rPr>
                <w:sz w:val="28"/>
                <w:szCs w:val="28"/>
                <w:rtl w:val="0"/>
                <w:lang w:val="ru-RU"/>
              </w:rPr>
              <w:t xml:space="preserve">7,9-7,7 </w:t>
            </w:r>
            <w:r>
              <w:rPr>
                <w:sz w:val="28"/>
                <w:szCs w:val="28"/>
                <w:rtl w:val="0"/>
                <w:lang w:val="ru-RU"/>
              </w:rPr>
              <w:t xml:space="preserve">балла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второго дивизиона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Normal.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240"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Первый случай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в течение сезона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spacing w:after="240" w:line="276" w:lineRule="auto"/>
              <w:ind w:left="426" w:firstLine="0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240" w:line="276" w:lineRule="auto"/>
              <w:ind w:right="0"/>
              <w:jc w:val="both"/>
              <w:rPr>
                <w:b w:val="1"/>
                <w:bCs w:val="1"/>
                <w:sz w:val="28"/>
                <w:szCs w:val="28"/>
                <w:rtl w:val="0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Второй случай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в течение сезона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Normal.0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Выведение из списка судей до конца сезона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 и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4.</w:t>
            </w:r>
            <w:r>
              <w:rPr>
                <w:sz w:val="28"/>
                <w:szCs w:val="28"/>
                <w:rtl w:val="0"/>
                <w:lang w:val="en-US"/>
              </w:rPr>
              <w:t>7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 xml:space="preserve">Установленная оценка инспектора в диапазоне </w:t>
            </w:r>
            <w:r>
              <w:rPr>
                <w:sz w:val="28"/>
                <w:szCs w:val="28"/>
                <w:rtl w:val="0"/>
                <w:lang w:val="ru-RU"/>
              </w:rPr>
              <w:t xml:space="preserve">7,6 </w:t>
            </w:r>
            <w:r>
              <w:rPr>
                <w:sz w:val="28"/>
                <w:szCs w:val="28"/>
                <w:rtl w:val="0"/>
                <w:lang w:val="ru-RU"/>
              </w:rPr>
              <w:t xml:space="preserve">балла и ниже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судьи второго дивизиона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Normal.0"/>
              <w:jc w:val="both"/>
            </w:pP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240" w:line="276" w:lineRule="auto"/>
              <w:ind w:right="0"/>
              <w:jc w:val="both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Первый случай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в течение сезона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Выведение из списка судей до конца сезона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 и ДСИ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tabs>
          <w:tab w:val="left" w:pos="720"/>
        </w:tabs>
        <w:spacing w:line="360" w:lineRule="auto"/>
        <w:ind w:left="360" w:firstLine="0"/>
        <w:jc w:val="right"/>
      </w:pPr>
      <w:r>
        <w:rPr>
          <w:b w:val="1"/>
          <w:bCs w:val="1"/>
          <w:sz w:val="28"/>
          <w:szCs w:val="28"/>
          <w:rtl w:val="0"/>
          <w:lang w:val="ru-RU"/>
        </w:rPr>
        <w:t>Департамент судейства и инспектирования РФС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134" w:right="850" w:bottom="426" w:left="1701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11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4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4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4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4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4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4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4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4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6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1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</w:tabs>
        <w:ind w:left="18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26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3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</w:tabs>
        <w:ind w:left="40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47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4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6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1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</w:tabs>
        <w:ind w:left="18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26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3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</w:tabs>
        <w:ind w:left="40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47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4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6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1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</w:tabs>
        <w:ind w:left="18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26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3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</w:tabs>
        <w:ind w:left="40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47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4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6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1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</w:tabs>
        <w:ind w:left="18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26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3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</w:tabs>
        <w:ind w:left="40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47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4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6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1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</w:tabs>
        <w:ind w:left="18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26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3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</w:tabs>
        <w:ind w:left="40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47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4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6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1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</w:tabs>
        <w:ind w:left="18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26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3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</w:tabs>
        <w:ind w:left="40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47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4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