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Обычный"/>
        <w:widowControl w:val="0"/>
        <w:jc w:val="center"/>
        <w:rPr>
          <w:rFonts w:ascii="Times New Roman CYR" w:cs="Times New Roman CYR" w:hAnsi="Times New Roman CYR" w:eastAsia="Times New Roman CYR"/>
          <w:sz w:val="24"/>
          <w:szCs w:val="24"/>
        </w:rPr>
      </w:pPr>
    </w:p>
    <w:p>
      <w:pPr>
        <w:pStyle w:val="Обычный"/>
        <w:widowControl w:val="0"/>
        <w:spacing w:line="276" w:lineRule="auto"/>
        <w:ind w:left="3969" w:firstLine="0"/>
        <w:jc w:val="center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«УТВЕ</w:t>
      </w:r>
      <w:r>
        <w:rPr>
          <w:rStyle w:val="Номер страницы"/>
          <w:sz w:val="28"/>
          <w:szCs w:val="28"/>
          <w:rtl w:val="0"/>
          <w:lang w:val="ru-RU"/>
        </w:rPr>
        <w:t>Р</w:t>
      </w:r>
      <w:r>
        <w:rPr>
          <w:rStyle w:val="Номер страницы"/>
          <w:sz w:val="28"/>
          <w:szCs w:val="28"/>
          <w:rtl w:val="0"/>
          <w:lang w:val="ru-RU"/>
        </w:rPr>
        <w:t>ЖДЕНО»</w:t>
      </w:r>
    </w:p>
    <w:p>
      <w:pPr>
        <w:pStyle w:val="Обычный"/>
        <w:widowControl w:val="0"/>
        <w:spacing w:line="276" w:lineRule="auto"/>
        <w:ind w:left="3969" w:firstLine="0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Протоколом №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03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от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13.03.2017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заочного голосования членов Судейского Комитета РФС</w:t>
      </w:r>
    </w:p>
    <w:p>
      <w:pPr>
        <w:pStyle w:val="Обычный"/>
        <w:widowControl w:val="0"/>
        <w:spacing w:line="276" w:lineRule="auto"/>
        <w:ind w:left="3969" w:firstLine="0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 порядке ст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.4.8 </w:t>
      </w:r>
      <w:r>
        <w:rPr>
          <w:rStyle w:val="Номер страницы"/>
          <w:sz w:val="28"/>
          <w:szCs w:val="28"/>
          <w:rtl w:val="0"/>
          <w:lang w:val="ru-RU"/>
        </w:rPr>
        <w:t>Положения о СК РФС</w:t>
      </w:r>
      <w:r>
        <w:rPr>
          <w:rStyle w:val="Номер страницы"/>
          <w:sz w:val="28"/>
          <w:szCs w:val="28"/>
          <w:rtl w:val="0"/>
          <w:lang w:val="ru-RU"/>
        </w:rPr>
        <w:t>)</w:t>
      </w:r>
    </w:p>
    <w:p>
      <w:pPr>
        <w:pStyle w:val="Обычный"/>
        <w:widowControl w:val="0"/>
        <w:spacing w:line="276" w:lineRule="auto"/>
        <w:ind w:left="3969" w:firstLine="0"/>
        <w:rPr>
          <w:sz w:val="28"/>
          <w:szCs w:val="28"/>
        </w:rPr>
      </w:pPr>
    </w:p>
    <w:p>
      <w:pPr>
        <w:pStyle w:val="Обычный"/>
        <w:widowControl w:val="0"/>
        <w:spacing w:line="276" w:lineRule="auto"/>
        <w:ind w:left="3969" w:firstLine="0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Председатель Судейского Комитета РФС</w:t>
      </w:r>
    </w:p>
    <w:p>
      <w:pPr>
        <w:pStyle w:val="Обычный"/>
        <w:widowControl w:val="0"/>
        <w:spacing w:line="276" w:lineRule="auto"/>
        <w:ind w:left="3969" w:firstLine="0"/>
        <w:rPr>
          <w:sz w:val="28"/>
          <w:szCs w:val="28"/>
        </w:rPr>
      </w:pPr>
    </w:p>
    <w:p>
      <w:pPr>
        <w:pStyle w:val="Обычный"/>
        <w:widowControl w:val="0"/>
        <w:spacing w:line="276" w:lineRule="auto"/>
        <w:ind w:left="6801" w:firstLine="279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>А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П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  <w:r>
        <w:rPr>
          <w:rStyle w:val="Номер страницы"/>
          <w:sz w:val="28"/>
          <w:szCs w:val="28"/>
          <w:rtl w:val="0"/>
          <w:lang w:val="ru-RU"/>
        </w:rPr>
        <w:t>Бутенко</w:t>
      </w:r>
    </w:p>
    <w:p>
      <w:pPr>
        <w:pStyle w:val="Обычный"/>
        <w:widowControl w:val="0"/>
        <w:spacing w:line="276" w:lineRule="auto"/>
        <w:ind w:left="3969" w:firstLine="0"/>
        <w:rPr>
          <w:sz w:val="28"/>
          <w:szCs w:val="28"/>
        </w:rPr>
      </w:pPr>
    </w:p>
    <w:p>
      <w:pPr>
        <w:pStyle w:val="Обычный"/>
        <w:widowControl w:val="0"/>
        <w:spacing w:line="276" w:lineRule="auto"/>
        <w:ind w:left="3969" w:firstLine="0"/>
        <w:rPr>
          <w:b w:val="1"/>
          <w:bCs w:val="1"/>
          <w:sz w:val="32"/>
          <w:szCs w:val="32"/>
        </w:rPr>
      </w:pPr>
    </w:p>
    <w:p>
      <w:pPr>
        <w:pStyle w:val="Обычный"/>
        <w:widowControl w:val="0"/>
        <w:spacing w:line="276" w:lineRule="auto"/>
        <w:jc w:val="center"/>
        <w:rPr>
          <w:rStyle w:val="Номер страницы"/>
          <w:b w:val="1"/>
          <w:bCs w:val="1"/>
          <w:sz w:val="32"/>
          <w:szCs w:val="32"/>
        </w:rPr>
      </w:pP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 xml:space="preserve">Положение </w:t>
      </w:r>
    </w:p>
    <w:p>
      <w:pPr>
        <w:pStyle w:val="Обычный"/>
        <w:widowControl w:val="0"/>
        <w:spacing w:line="276" w:lineRule="auto"/>
        <w:jc w:val="center"/>
        <w:rPr>
          <w:rStyle w:val="Номер страницы"/>
          <w:b w:val="1"/>
          <w:bCs w:val="1"/>
          <w:sz w:val="32"/>
          <w:szCs w:val="32"/>
        </w:rPr>
      </w:pP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>«О порядке регулирования назначения инспекторов на матчи соревнований команд профессиональных футбольных клубов»</w:t>
      </w:r>
    </w:p>
    <w:p>
      <w:pPr>
        <w:pStyle w:val="Заголовок 1"/>
        <w:rPr>
          <w:b w:val="1"/>
          <w:bCs w:val="1"/>
          <w:sz w:val="44"/>
          <w:szCs w:val="44"/>
        </w:rPr>
      </w:pP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 xml:space="preserve">1. </w:t>
      </w:r>
      <w:r>
        <w:rPr>
          <w:rStyle w:val="Номер страницы"/>
          <w:sz w:val="28"/>
          <w:szCs w:val="28"/>
          <w:rtl w:val="0"/>
          <w:lang w:val="ru-RU"/>
        </w:rPr>
        <w:t>Практическая деятельность инспектора основана на выполнении им своих обязанностей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предусмотренных Правилами игры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Регламентами соревнований по футболу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проводимых Российским футбольным союзом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РФС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>Российской футбольной Премьер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Лигой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РФПЛ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Футбольной национальной лигой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ФНЛ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Профессиональной футбольной лигой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ПФЛ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решениями и нормативными документами Департамента судейства и инспектирования РФС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ДСИ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),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Судейского Комитета РФС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СК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). </w:t>
      </w:r>
    </w:p>
    <w:p>
      <w:pPr>
        <w:pStyle w:val="Обычный"/>
        <w:widowControl w:val="0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2.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Положение «О порядке регулирования назначения инспекторов на матчи соревнований команд профессиональных футбольных клубов»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в дальнейшем – «Положение»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устанавливает механизм и принципы назначения этой категории специалистов на указанные соревнования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исходя из качества работы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подтвержденной ДСИ и решениями Контрольно</w:t>
      </w:r>
      <w:r>
        <w:rPr>
          <w:rStyle w:val="Номер страницы"/>
          <w:sz w:val="28"/>
          <w:szCs w:val="28"/>
          <w:rtl w:val="0"/>
          <w:lang w:val="ru-RU"/>
        </w:rPr>
        <w:t>-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квалификационной комиссии РФС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далее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- </w:t>
      </w:r>
      <w:r>
        <w:rPr>
          <w:rStyle w:val="Номер страницы"/>
          <w:sz w:val="28"/>
          <w:szCs w:val="28"/>
          <w:rtl w:val="0"/>
          <w:lang w:val="ru-RU"/>
        </w:rPr>
        <w:t>«ККК»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3.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Положение вступает в силу с начала второго этапа соревнований чемпионата и первенства России по футболу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(2016-2017 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  <w:r>
        <w:rPr>
          <w:rStyle w:val="Номер страницы"/>
          <w:sz w:val="28"/>
          <w:szCs w:val="28"/>
          <w:rtl w:val="0"/>
          <w:lang w:val="ru-RU"/>
        </w:rPr>
        <w:t>г</w:t>
      </w:r>
      <w:r>
        <w:rPr>
          <w:rStyle w:val="Номер страницы"/>
          <w:sz w:val="28"/>
          <w:szCs w:val="28"/>
          <w:rtl w:val="0"/>
          <w:lang w:val="ru-RU"/>
        </w:rPr>
        <w:t>.).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4.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Количество назначений инспектора находится в исключительной компетенции ДСИ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5.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Настоящее Положение устанавливает следующие виды регулирования количества назначений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jc w:val="center"/>
        <w:rPr>
          <w:sz w:val="28"/>
          <w:szCs w:val="28"/>
        </w:rPr>
      </w:pP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сокращение количества назначений по высшей рекомендации для инспекторов Высшей группы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категории «Про» и «А»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и второго дивизиона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перевод из одной категории в другую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для инспекторов Высшей группы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выведение из рекомендательных списков по соответствующей рекомендации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для инспекторов всех категорий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2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отстранение от всех назначений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- 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дисквалификация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для инспекторов всех категорий</w:t>
      </w:r>
      <w:r>
        <w:rPr>
          <w:rStyle w:val="Номер страницы"/>
          <w:sz w:val="28"/>
          <w:szCs w:val="28"/>
          <w:rtl w:val="0"/>
          <w:lang w:val="ru-RU"/>
        </w:rPr>
        <w:t>).</w:t>
      </w:r>
    </w:p>
    <w:p>
      <w:pPr>
        <w:pStyle w:val="Обычный"/>
        <w:ind w:left="150" w:firstLine="0"/>
        <w:jc w:val="both"/>
        <w:rPr>
          <w:sz w:val="28"/>
          <w:szCs w:val="28"/>
        </w:rPr>
      </w:pP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6.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 Регулирование назначения инспекторов основывается на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выполнении административных обязанностей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регулируется ДСИ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оценки качества работы в проведенном матче и ее соответствия качеству судейства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определяется ДСИ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, </w:t>
      </w:r>
      <w:r>
        <w:rPr>
          <w:rStyle w:val="Номер страницы"/>
          <w:sz w:val="28"/>
          <w:szCs w:val="28"/>
          <w:rtl w:val="0"/>
          <w:lang w:val="ru-RU"/>
        </w:rPr>
        <w:t>если качество судейства не требует рассмотрения на заседании ККК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4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решении ККК по качеству инспектирования рассмотренных матчей и соответствия оценки уровню арбитража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. 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7. </w:t>
      </w:r>
      <w:r>
        <w:rPr>
          <w:rStyle w:val="Номер страницы"/>
          <w:sz w:val="28"/>
          <w:szCs w:val="28"/>
          <w:rtl w:val="0"/>
          <w:lang w:val="ru-RU"/>
        </w:rPr>
        <w:t>Решение ДСИ или ККК о снижении назначения на определенное количество туров по высшей рекомендации инспектора распространяется на все другие официальные соревнования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spacing w:line="360" w:lineRule="auto"/>
        <w:jc w:val="both"/>
        <w:rPr>
          <w:rStyle w:val="Номер страницы"/>
          <w:sz w:val="28"/>
          <w:szCs w:val="28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8. </w:t>
      </w:r>
      <w:r>
        <w:rPr>
          <w:rStyle w:val="Номер страницы"/>
          <w:sz w:val="28"/>
          <w:szCs w:val="28"/>
          <w:rtl w:val="0"/>
          <w:lang w:val="ru-RU"/>
        </w:rPr>
        <w:t>В понятие «судья» применительно к данному Положению входят</w:t>
      </w:r>
      <w:r>
        <w:rPr>
          <w:rStyle w:val="Номер страницы"/>
          <w:sz w:val="28"/>
          <w:szCs w:val="28"/>
          <w:rtl w:val="0"/>
          <w:lang w:val="ru-RU"/>
        </w:rPr>
        <w:t>: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>судья матча</w:t>
      </w:r>
      <w:r>
        <w:rPr>
          <w:rStyle w:val="Номер страницы"/>
          <w:sz w:val="28"/>
          <w:szCs w:val="28"/>
          <w:rtl w:val="0"/>
          <w:lang w:val="ru-RU"/>
        </w:rPr>
        <w:t>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ассистент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помощник судьи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четвертый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резервный судья</w:t>
      </w:r>
      <w:r>
        <w:rPr>
          <w:rStyle w:val="Номер страницы"/>
          <w:sz w:val="28"/>
          <w:szCs w:val="28"/>
          <w:rtl w:val="0"/>
          <w:lang w:val="ru-RU"/>
        </w:rPr>
        <w:t>);</w:t>
      </w:r>
    </w:p>
    <w:p>
      <w:pPr>
        <w:pStyle w:val="Обычный"/>
        <w:numPr>
          <w:ilvl w:val="0"/>
          <w:numId w:val="6"/>
        </w:numPr>
        <w:bidi w:val="0"/>
        <w:spacing w:line="360" w:lineRule="auto"/>
        <w:ind w:right="0"/>
        <w:jc w:val="both"/>
        <w:rPr>
          <w:rStyle w:val="Номер страницы"/>
          <w:sz w:val="28"/>
          <w:szCs w:val="28"/>
          <w:rtl w:val="0"/>
          <w:lang w:val="ru-RU"/>
        </w:rPr>
      </w:pPr>
      <w:r>
        <w:rPr>
          <w:rStyle w:val="Номер страницы"/>
          <w:sz w:val="28"/>
          <w:szCs w:val="28"/>
          <w:rtl w:val="0"/>
          <w:lang w:val="ru-RU"/>
        </w:rPr>
        <w:t xml:space="preserve">дополнительный ассистент </w:t>
      </w:r>
      <w:r>
        <w:rPr>
          <w:rStyle w:val="Номер страницы"/>
          <w:sz w:val="28"/>
          <w:szCs w:val="28"/>
          <w:rtl w:val="0"/>
          <w:lang w:val="ru-RU"/>
        </w:rPr>
        <w:t>(</w:t>
      </w:r>
      <w:r>
        <w:rPr>
          <w:rStyle w:val="Номер страницы"/>
          <w:sz w:val="28"/>
          <w:szCs w:val="28"/>
          <w:rtl w:val="0"/>
          <w:lang w:val="ru-RU"/>
        </w:rPr>
        <w:t>помощник</w:t>
      </w:r>
      <w:r>
        <w:rPr>
          <w:rStyle w:val="Номер страницы"/>
          <w:sz w:val="28"/>
          <w:szCs w:val="28"/>
          <w:rtl w:val="0"/>
          <w:lang w:val="ru-RU"/>
        </w:rPr>
        <w:t xml:space="preserve">) </w:t>
      </w:r>
      <w:r>
        <w:rPr>
          <w:rStyle w:val="Номер страницы"/>
          <w:sz w:val="28"/>
          <w:szCs w:val="28"/>
          <w:rtl w:val="0"/>
          <w:lang w:val="ru-RU"/>
        </w:rPr>
        <w:t>судьи</w:t>
      </w:r>
      <w:r>
        <w:rPr>
          <w:rStyle w:val="Номер страницы"/>
          <w:sz w:val="28"/>
          <w:szCs w:val="28"/>
          <w:rtl w:val="0"/>
          <w:lang w:val="ru-RU"/>
        </w:rPr>
        <w:t>.</w:t>
      </w:r>
    </w:p>
    <w:p>
      <w:pPr>
        <w:pStyle w:val="Обычный"/>
        <w:widowControl w:val="0"/>
        <w:tabs>
          <w:tab w:val="left" w:pos="720"/>
        </w:tabs>
        <w:ind w:left="360" w:firstLine="0"/>
        <w:jc w:val="center"/>
        <w:rPr>
          <w:b w:val="1"/>
          <w:bCs w:val="1"/>
          <w:sz w:val="32"/>
          <w:szCs w:val="32"/>
        </w:rPr>
      </w:pPr>
    </w:p>
    <w:p>
      <w:pPr>
        <w:pStyle w:val="Обычный"/>
        <w:widowControl w:val="0"/>
        <w:tabs>
          <w:tab w:val="left" w:pos="720"/>
        </w:tabs>
        <w:ind w:left="360" w:firstLine="0"/>
        <w:jc w:val="center"/>
        <w:rPr>
          <w:rStyle w:val="Номер страницы"/>
          <w:b w:val="1"/>
          <w:bCs w:val="1"/>
          <w:sz w:val="32"/>
          <w:szCs w:val="32"/>
        </w:rPr>
      </w:pP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 xml:space="preserve">Раздел </w:t>
      </w:r>
      <w:r>
        <w:rPr>
          <w:rStyle w:val="Номер страницы"/>
          <w:b w:val="1"/>
          <w:bCs w:val="1"/>
          <w:sz w:val="32"/>
          <w:szCs w:val="32"/>
          <w:rtl w:val="0"/>
          <w:lang w:val="en-US"/>
        </w:rPr>
        <w:t>II</w:t>
      </w: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>.</w:t>
      </w: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>Принципы и основные критерии регулирования</w:t>
      </w:r>
    </w:p>
    <w:p>
      <w:pPr>
        <w:pStyle w:val="Обычный"/>
        <w:widowControl w:val="0"/>
        <w:tabs>
          <w:tab w:val="left" w:pos="720"/>
        </w:tabs>
        <w:ind w:left="360" w:firstLine="0"/>
        <w:jc w:val="center"/>
        <w:rPr>
          <w:rStyle w:val="Номер страницы"/>
          <w:b w:val="1"/>
          <w:bCs w:val="1"/>
          <w:sz w:val="32"/>
          <w:szCs w:val="32"/>
        </w:rPr>
      </w:pPr>
      <w:r>
        <w:rPr>
          <w:rStyle w:val="Номер страницы"/>
          <w:b w:val="1"/>
          <w:bCs w:val="1"/>
          <w:sz w:val="32"/>
          <w:szCs w:val="32"/>
          <w:rtl w:val="0"/>
          <w:lang w:val="ru-RU"/>
        </w:rPr>
        <w:t xml:space="preserve"> назначения инспекторов</w:t>
      </w:r>
    </w:p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tbl>
      <w:tblPr>
        <w:tblW w:w="10054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928"/>
        <w:gridCol w:w="5126"/>
      </w:tblGrid>
      <w:tr>
        <w:tblPrEx>
          <w:shd w:val="clear" w:color="auto" w:fill="ced7e7"/>
        </w:tblPrEx>
        <w:trPr>
          <w:trHeight w:val="31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Содержание 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Регулирование назначения</w:t>
            </w:r>
          </w:p>
        </w:tc>
      </w:tr>
      <w:tr>
        <w:tblPrEx>
          <w:shd w:val="clear" w:color="auto" w:fill="ced7e7"/>
        </w:tblPrEx>
        <w:trPr>
          <w:trHeight w:val="529" w:hRule="atLeast"/>
        </w:trPr>
        <w:tc>
          <w:tcPr>
            <w:tcW w:type="dxa" w:w="10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Выполнение административных обязанностей и норм</w:t>
            </w:r>
          </w:p>
        </w:tc>
      </w:tr>
      <w:tr>
        <w:tblPrEx>
          <w:shd w:val="clear" w:color="auto" w:fill="ced7e7"/>
        </w:tblPrEx>
        <w:trPr>
          <w:trHeight w:val="1417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>2.1.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Неявка без уважительной причины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на семинары и совещания инспекторов 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отстранение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от инспектирования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до конца сезона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980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2.2.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Несвоевременное подтверждение инспектирования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: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540"/>
              </w:tabs>
              <w:bidi w:val="0"/>
              <w:spacing w:line="276" w:lineRule="auto"/>
              <w:ind w:left="540" w:right="0" w:hanging="36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18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540"/>
              </w:tabs>
              <w:bidi w:val="0"/>
              <w:spacing w:line="276" w:lineRule="auto"/>
              <w:ind w:left="540" w:right="0" w:hanging="36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второй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случай в течение сезона 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bidi w:val="0"/>
              <w:spacing w:line="276" w:lineRule="auto"/>
              <w:ind w:left="540" w:right="0" w:hanging="36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третий 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случай в течение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Предупреждение от ДСИ</w:t>
            </w: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471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2.3.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Отказ от подтвержденного инспектирования по неуважительной причине менее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чем за три дня до начала матча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bidi w:val="0"/>
              <w:spacing w:line="276" w:lineRule="auto"/>
              <w:ind w:left="540" w:right="0" w:hanging="36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18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tabs>
                <w:tab w:val="left" w:pos="540"/>
              </w:tabs>
              <w:spacing w:line="276" w:lineRule="auto"/>
              <w:ind w:left="540" w:hanging="360"/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bidi w:val="0"/>
              <w:spacing w:line="276" w:lineRule="auto"/>
              <w:ind w:left="540" w:right="0" w:hanging="36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второй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случай в течение сезона </w:t>
            </w:r>
            <w:r>
              <w:rPr>
                <w:rStyle w:val="Номер страницы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любые официальные матчи до конца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24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2.4.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О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поздание на инспектирование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без уважительной причины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-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второй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ШЕСТЬ туров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выведение из списка инспекторов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178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2.5.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Неявка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на инспектирование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без уважительной причины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: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выведение из списка инспекторов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3980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2.6.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Несвоевременное сообщение о выставленных оценках в ДСИ или судье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-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 второй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20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2.7. 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Необоснованная задержка отправки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Рапорта инспектора в ДСИ или судье</w:t>
            </w: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ind w:left="420" w:hanging="360"/>
              <w:jc w:val="both"/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bidi w:val="0"/>
              <w:ind w:left="420" w:right="0" w:hanging="36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ind w:left="420" w:hanging="360"/>
              <w:jc w:val="both"/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bidi w:val="0"/>
              <w:ind w:left="420" w:right="0" w:hanging="36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второй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bidi w:val="0"/>
              <w:ind w:left="420" w:right="0" w:hanging="36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третий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  <w:r>
              <w:rPr>
                <w:rStyle w:val="Номер страницы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Предупреждение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от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Нижний колонтитул"/>
              <w:tabs>
                <w:tab w:val="clear" w:pos="4153"/>
                <w:tab w:val="clear" w:pos="8306"/>
              </w:tabs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ЧЕТЫРЕ тура 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79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2.8.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Ошибки в заполнении рапорта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невыполнение рекомендаций ДСИ по оформлению рапорта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. </w:t>
            </w: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bidi w:val="0"/>
              <w:ind w:left="420" w:right="0" w:hanging="36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bidi w:val="0"/>
              <w:ind w:left="420" w:right="0" w:hanging="36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второй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420"/>
              </w:tabs>
              <w:bidi w:val="0"/>
              <w:ind w:left="420" w:right="0" w:hanging="36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третий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</w:p>
          <w:p>
            <w:pPr>
              <w:pStyle w:val="Обычный"/>
              <w:jc w:val="both"/>
            </w:pPr>
            <w:r>
              <w:rPr>
                <w:rStyle w:val="Номер страницы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предупреждение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от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75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сновной текст"/>
              <w:rPr>
                <w:rStyle w:val="Номер страницы"/>
                <w:rFonts w:ascii="Times New Roman" w:cs="Times New Roman" w:hAnsi="Times New Roman" w:eastAsia="Times New Roman"/>
                <w:b w:val="1"/>
                <w:bCs w:val="1"/>
                <w:sz w:val="28"/>
                <w:szCs w:val="28"/>
              </w:rPr>
            </w:pP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2.9.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Организация и проведение матча при отсутствии одного из обязательных нормативных документов</w:t>
            </w: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предусмотренных Регламентом</w:t>
            </w: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а также сотрудников органов внутренних дел</w:t>
            </w: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служб безопасности</w:t>
            </w: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“ Скорой помощи” и пожарной службы</w:t>
            </w: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предусмотренных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омер страницы"/>
                <w:rFonts w:ascii="Times New Roman" w:hAnsi="Times New Roman" w:hint="default"/>
                <w:b w:val="0"/>
                <w:bCs w:val="0"/>
                <w:sz w:val="28"/>
                <w:szCs w:val="28"/>
                <w:rtl w:val="0"/>
                <w:lang w:val="ru-RU"/>
              </w:rPr>
              <w:t>Регламентом</w:t>
            </w:r>
            <w:r>
              <w:rPr>
                <w:rStyle w:val="Номер страницы"/>
                <w:rFonts w:ascii="Times New Roman" w:hAnsi="Times New Roman"/>
                <w:b w:val="0"/>
                <w:bCs w:val="0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Обычный"/>
              <w:ind w:left="18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ind w:left="18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bidi w:val="0"/>
              <w:ind w:left="540" w:right="0" w:hanging="36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ind w:firstLine="5220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jc w:val="both"/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jc w:val="both"/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tabs>
                <w:tab w:val="left" w:pos="540"/>
              </w:tabs>
              <w:bidi w:val="0"/>
              <w:ind w:left="0" w:right="0" w:firstLine="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второй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ind w:left="0" w:right="0" w:firstLine="120"/>
              <w:jc w:val="both"/>
              <w:rPr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омер страницы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ТРИ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Выведение из списка инспекторов 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rFonts w:ascii="Times New Roman" w:hAnsi="Times New Roman" w:hint="default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81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2.10.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Ненадлежащее выполнение обязанностей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по проверке готовности принимающего клуба к проведению видеозаписи матча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неоказание необходимой помощи в проведении ее командой гостей в соответствии с Регламентом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:</w:t>
            </w: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второй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rFonts w:ascii="Arial" w:cs="Arial" w:hAnsi="Arial" w:eastAsia="Arial"/>
                <w:b w:val="1"/>
                <w:bCs w:val="1"/>
                <w:sz w:val="24"/>
                <w:szCs w:val="24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544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2.11.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Нахождение в судейской комнате посторонних лиц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 имеющих туда права доступа в соответствии с положениями Регламента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кроме случаев их официального приглашения инспектором или судьей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>первый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случай в течение сезона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 </w:t>
            </w: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 - </w:t>
            </w:r>
            <w:r>
              <w:rPr>
                <w:rStyle w:val="Номер страницы"/>
                <w:b w:val="1"/>
                <w:bCs w:val="1"/>
                <w:i w:val="1"/>
                <w:iCs w:val="1"/>
                <w:sz w:val="28"/>
                <w:szCs w:val="28"/>
                <w:rtl w:val="0"/>
                <w:lang w:val="ru-RU"/>
              </w:rPr>
              <w:t xml:space="preserve">второй </w:t>
            </w:r>
            <w:r>
              <w:rPr>
                <w:rStyle w:val="Номер страницы"/>
                <w:i w:val="0"/>
                <w:iCs w:val="0"/>
                <w:sz w:val="28"/>
                <w:szCs w:val="28"/>
                <w:rtl w:val="0"/>
                <w:lang w:val="ru-RU"/>
              </w:rPr>
              <w:t xml:space="preserve">случай в течение сезона </w:t>
            </w:r>
            <w:r>
              <w:rPr>
                <w:rStyle w:val="Номер страницы"/>
                <w:i w:val="1"/>
                <w:iCs w:val="1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ОДИН тур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количества назначений на ДВА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380" w:hRule="atLeast"/>
        </w:trPr>
        <w:tc>
          <w:tcPr>
            <w:tcW w:type="dxa" w:w="10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Раздел 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32"/>
                <w:szCs w:val="32"/>
                <w:rtl w:val="0"/>
                <w:lang w:val="en-US"/>
              </w:rPr>
              <w:t>III</w:t>
            </w:r>
            <w:r>
              <w:rPr>
                <w:rStyle w:val="Номер страницы"/>
                <w:rFonts w:ascii="Times New Roman" w:hAnsi="Times New Roman"/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. </w:t>
            </w:r>
            <w:r>
              <w:rPr>
                <w:rStyle w:val="Номер страницы"/>
                <w:rFonts w:ascii="Times New Roman" w:hAnsi="Times New Roman" w:hint="default"/>
                <w:b w:val="1"/>
                <w:bCs w:val="1"/>
                <w:sz w:val="32"/>
                <w:szCs w:val="32"/>
                <w:rtl w:val="0"/>
                <w:lang w:val="ru-RU"/>
              </w:rPr>
              <w:t>Выполнение экзаменационных требований</w:t>
            </w:r>
          </w:p>
        </w:tc>
      </w:tr>
      <w:tr>
        <w:tblPrEx>
          <w:shd w:val="clear" w:color="auto" w:fill="ced7e7"/>
        </w:tblPrEx>
        <w:trPr>
          <w:trHeight w:val="324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3.1.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Невыполнение установленных нормативных требований по и теоретической подготовке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тест по Правилам игры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видеотест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инспекторами категории «Про» Высшей группы инспекторов при оценке ниже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7,0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баллов по любому из видов тестирования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матчи любых официальных соревнований в течение месяца с момента невыполнения установленных нормативных требований с возможностью их однократной пересдачи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  <w:r>
              <w:rPr>
                <w:rStyle w:val="Номер страницы"/>
                <w:sz w:val="28"/>
                <w:szCs w:val="28"/>
              </w:rPr>
            </w:r>
          </w:p>
        </w:tc>
      </w:tr>
      <w:tr>
        <w:tblPrEx>
          <w:shd w:val="clear" w:color="auto" w:fill="ced7e7"/>
        </w:tblPrEx>
        <w:trPr>
          <w:trHeight w:val="2515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3.2.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Повторное невыполнение установленных нормативных требований по теоретической подготовке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тест по Правилам игры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видеотест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инспекторами категории «Про» Высшей группы инспекторов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.</w:t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матчи любых официальных соревнований до конца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3614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  <w:rPr>
                <w:rStyle w:val="Номер страницы"/>
                <w:b w:val="1"/>
                <w:bCs w:val="1"/>
                <w:sz w:val="28"/>
                <w:szCs w:val="28"/>
              </w:rPr>
            </w:pP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3.3. 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Невыполнение установленных нормативных требований по теоретической подготовке 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>тест по Правилам игры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>видеотест</w:t>
            </w:r>
            <w:r>
              <w:rPr>
                <w:rStyle w:val="Номер страницы"/>
                <w:b w:val="0"/>
                <w:bCs w:val="0"/>
                <w:sz w:val="28"/>
                <w:szCs w:val="28"/>
                <w:rtl w:val="0"/>
                <w:lang w:val="ru-RU"/>
              </w:rPr>
              <w:t xml:space="preserve">)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инспекторами категории «А» Высшей группы инспекторов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инспекторами второго дивизиона</w:t>
            </w:r>
          </w:p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spacing w:line="276" w:lineRule="auto"/>
              <w:jc w:val="both"/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матчи любых официальных соревнований до конца сезона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). </w:t>
            </w:r>
          </w:p>
        </w:tc>
      </w:tr>
      <w:tr>
        <w:tblPrEx>
          <w:shd w:val="clear" w:color="auto" w:fill="ced7e7"/>
        </w:tblPrEx>
        <w:trPr>
          <w:trHeight w:val="539" w:hRule="atLeast"/>
        </w:trPr>
        <w:tc>
          <w:tcPr>
            <w:tcW w:type="dxa" w:w="10054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center"/>
            </w:pPr>
            <w:r>
              <w:rPr>
                <w:rStyle w:val="Номер страницы"/>
                <w:b w:val="1"/>
                <w:bCs w:val="1"/>
                <w:sz w:val="32"/>
                <w:szCs w:val="32"/>
                <w:rtl w:val="0"/>
                <w:lang w:val="ru-RU"/>
              </w:rPr>
              <w:t xml:space="preserve">4. </w:t>
            </w:r>
            <w:r>
              <w:rPr>
                <w:rStyle w:val="Номер страницы"/>
                <w:b w:val="1"/>
                <w:bCs w:val="1"/>
                <w:sz w:val="32"/>
                <w:szCs w:val="32"/>
                <w:rtl w:val="0"/>
                <w:lang w:val="ru-RU"/>
              </w:rPr>
              <w:t>Качество инспектирования</w:t>
            </w:r>
          </w:p>
        </w:tc>
      </w:tr>
      <w:tr>
        <w:tblPrEx>
          <w:shd w:val="clear" w:color="auto" w:fill="ced7e7"/>
        </w:tblPrEx>
        <w:trPr>
          <w:trHeight w:val="6949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4.1.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Необоснованное на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0,2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балла снижение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завышение оценки судье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для инспекторов категории «Про» и «А»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входящих в высшую группу инспекторов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третий случай в течение сезона</w:t>
            </w:r>
            <w:r>
              <w:rPr>
                <w:rStyle w:val="Номер страницы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Предупреждение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ДВА тура по высшей рекомендации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ЧЕТЫРЕ тура по высшей текущей рекомендации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);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перевод в низшую категорию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6633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4.2.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Необоснованное на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0,3-0,4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балла снижение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завышение оценки судье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для инспекторов категории «Про» и «А»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входящих в высшую группу инспекторов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</w:pPr>
            <w:r>
              <w:rPr>
                <w:rStyle w:val="Номер страницы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ДВА тура по высшей рекомендации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ТРИ тура по высшей текущей рекомендации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);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перевод в низшую категорию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 </w:t>
            </w:r>
          </w:p>
        </w:tc>
      </w:tr>
      <w:tr>
        <w:tblPrEx>
          <w:shd w:val="clear" w:color="auto" w:fill="ced7e7"/>
        </w:tblPrEx>
        <w:trPr>
          <w:trHeight w:val="607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4.3.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Необоснованное на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0.5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балла и более снижение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завышение оценки судье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для инспекторов категории «Про» и «А»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входящих в высшую группу инспекторов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) .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</w:pPr>
            <w:r>
              <w:rPr>
                <w:rStyle w:val="Номер страницы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ТРИ тура по высшей рекомендации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ЧЕТЫРЕ тура по высшей текущей рекомендации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);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перевод в низшую категорию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,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невыплата бонуса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4937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4.4.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Необоснованное на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0,2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балла снижение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завышение оценки судье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для инспекторов второго дивизиона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.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третий случай в течение сезона</w:t>
            </w:r>
            <w:r>
              <w:rPr>
                <w:rStyle w:val="Номер страницы"/>
                <w:sz w:val="28"/>
                <w:szCs w:val="28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Предупреждение</w:t>
            </w: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ДВА тура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на инспектирование в течение двух месяцев на любые официальные соревнования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75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4.5.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Необоснованное на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0,3-0,4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балла снижение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завышение оценки судье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для инспекторов второго дивизиона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) .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третий случай в течение сезона</w:t>
            </w:r>
          </w:p>
          <w:p>
            <w:pPr>
              <w:pStyle w:val="Обычный"/>
              <w:widowControl w:val="0"/>
            </w:pPr>
            <w:r>
              <w:rPr>
                <w:rStyle w:val="Номер страницы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в течение ОДНОГО месяца на любые официальные соревнования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Неназначение в течение ДВУХ месяцев на любые официальные соревнования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Перевод в низшую категорию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 и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  <w:tr>
        <w:tblPrEx>
          <w:shd w:val="clear" w:color="auto" w:fill="ced7e7"/>
        </w:tblPrEx>
        <w:trPr>
          <w:trHeight w:val="5438" w:hRule="atLeast"/>
        </w:trPr>
        <w:tc>
          <w:tcPr>
            <w:tcW w:type="dxa" w:w="492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4.6.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Необоснованное на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0.5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балла и более снижение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/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 xml:space="preserve">завышение оценки судье 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для инспекторов второго дивизиона</w:t>
            </w: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).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первый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bidi w:val="0"/>
              <w:ind w:left="0" w:right="0" w:firstLine="0"/>
              <w:jc w:val="left"/>
              <w:rPr>
                <w:rStyle w:val="Номер страницы"/>
                <w:sz w:val="28"/>
                <w:szCs w:val="28"/>
                <w:rtl w:val="0"/>
              </w:rPr>
            </w:pPr>
            <w:r>
              <w:rPr>
                <w:rStyle w:val="Номер страницы"/>
                <w:sz w:val="28"/>
                <w:szCs w:val="28"/>
                <w:rtl w:val="0"/>
                <w:lang w:val="ru-RU"/>
              </w:rPr>
              <w:t>второй случай в течение сезона</w:t>
            </w: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widowControl w:val="0"/>
            </w:pPr>
            <w:r>
              <w:rPr>
                <w:rStyle w:val="Номер страницы"/>
                <w:sz w:val="28"/>
                <w:szCs w:val="28"/>
                <w:lang w:val="ru-RU"/>
              </w:rPr>
            </w:r>
          </w:p>
        </w:tc>
        <w:tc>
          <w:tcPr>
            <w:tcW w:type="dxa" w:w="512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jc w:val="both"/>
              <w:rPr>
                <w:rStyle w:val="Номер страницы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Style w:val="Номер страницы"/>
                <w:b w:val="1"/>
                <w:bCs w:val="1"/>
                <w:sz w:val="28"/>
                <w:szCs w:val="28"/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Снижение назначения на ТРИ тура по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</w:t>
            </w: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spacing w:line="276" w:lineRule="auto"/>
              <w:rPr>
                <w:rStyle w:val="Номер страницы"/>
                <w:b w:val="1"/>
                <w:bCs w:val="1"/>
                <w:sz w:val="28"/>
                <w:szCs w:val="28"/>
                <w:lang w:val="ru-RU"/>
              </w:rPr>
            </w:pPr>
          </w:p>
          <w:p>
            <w:pPr>
              <w:pStyle w:val="Обычный"/>
              <w:bidi w:val="0"/>
              <w:spacing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 xml:space="preserve">Перевод в низшую категорию 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(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решение ККК и ДСИ</w:t>
            </w:r>
            <w:r>
              <w:rPr>
                <w:rStyle w:val="Номер страницы"/>
                <w:b w:val="1"/>
                <w:bCs w:val="1"/>
                <w:sz w:val="28"/>
                <w:szCs w:val="28"/>
                <w:rtl w:val="0"/>
                <w:lang w:val="ru-RU"/>
              </w:rPr>
              <w:t>).</w:t>
            </w:r>
          </w:p>
        </w:tc>
      </w:tr>
    </w:tbl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jc w:val="center"/>
        <w:rPr>
          <w:b w:val="1"/>
          <w:bCs w:val="1"/>
          <w:sz w:val="28"/>
          <w:szCs w:val="28"/>
        </w:rPr>
      </w:pPr>
    </w:p>
    <w:p>
      <w:pPr>
        <w:pStyle w:val="Обычный"/>
        <w:widowControl w:val="0"/>
        <w:tabs>
          <w:tab w:val="left" w:pos="720"/>
        </w:tabs>
        <w:spacing w:line="360" w:lineRule="auto"/>
        <w:ind w:left="360" w:firstLine="0"/>
        <w:jc w:val="right"/>
      </w:pPr>
      <w:r>
        <w:rPr>
          <w:rStyle w:val="Номер страницы"/>
          <w:b w:val="1"/>
          <w:bCs w:val="1"/>
          <w:sz w:val="28"/>
          <w:szCs w:val="28"/>
          <w:rtl w:val="0"/>
          <w:lang w:val="ru-RU"/>
        </w:rPr>
        <w:t>Департамент судейства и инспектирования РФС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40" w:right="1276" w:bottom="1440" w:left="1797" w:header="720" w:footer="720"/>
      <w:pgNumType w:start="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 New Roman CYR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Нижний колонтитул"/>
      <w:jc w:val="right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11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Импортированный стиль 1"/>
  </w:abstractNum>
  <w:abstractNum w:abstractNumId="1">
    <w:multiLevelType w:val="hybridMultilevel"/>
    <w:styleLink w:val="Импортированный стиль 1"/>
    <w:lvl w:ilvl="0">
      <w:start w:val="1"/>
      <w:numFmt w:val="bullet"/>
      <w:suff w:val="tab"/>
      <w:lvlText w:val="•"/>
      <w:lvlJc w:val="left"/>
      <w:pPr>
        <w:ind w:left="1146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1146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146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146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146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146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146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146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146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Импортированный стиль 2"/>
  </w:abstractNum>
  <w:abstractNum w:abstractNumId="3">
    <w:multiLevelType w:val="hybridMultilevel"/>
    <w:styleLink w:val="Импортированный стиль 2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Импортированный стиль 3"/>
  </w:abstractNum>
  <w:abstractNum w:abstractNumId="5">
    <w:multiLevelType w:val="hybridMultilevel"/>
    <w:styleLink w:val="Импортированный стиль 3"/>
    <w:lvl w:ilvl="0">
      <w:start w:val="1"/>
      <w:numFmt w:val="bullet"/>
      <w:suff w:val="tab"/>
      <w:lvlText w:val="•"/>
      <w:lvlJc w:val="left"/>
      <w:pPr>
        <w:tabs>
          <w:tab w:val="num" w:pos="708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num" w:pos="1416"/>
        </w:tabs>
        <w:ind w:left="1428" w:hanging="34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num" w:pos="2124"/>
        </w:tabs>
        <w:ind w:left="2136" w:hanging="3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num" w:pos="2832"/>
        </w:tabs>
        <w:ind w:left="2844" w:hanging="324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num" w:pos="3540"/>
        </w:tabs>
        <w:ind w:left="3552" w:hanging="31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num" w:pos="4248"/>
        </w:tabs>
        <w:ind w:left="4260" w:hanging="30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num" w:pos="4956"/>
        </w:tabs>
        <w:ind w:left="4968" w:hanging="288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num" w:pos="5664"/>
        </w:tabs>
        <w:ind w:left="5676" w:hanging="2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num" w:pos="6372"/>
        </w:tabs>
        <w:ind w:left="6384" w:hanging="26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Нижний колонтитул">
    <w:name w:val="Нижний колонтитул"/>
    <w:next w:val="Нижний колонтитул"/>
    <w:pPr>
      <w:keepNext w:val="0"/>
      <w:keepLines w:val="0"/>
      <w:pageBreakBefore w:val="0"/>
      <w:widowControl w:val="1"/>
      <w:shd w:val="clear" w:color="auto" w:fill="auto"/>
      <w:tabs>
        <w:tab w:val="center" w:pos="4153"/>
        <w:tab w:val="right" w:pos="830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  <w:style w:type="paragraph" w:styleId="Обычный">
    <w:name w:val="Обычный"/>
    <w:next w:val="Обычный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ru-RU"/>
    </w:rPr>
  </w:style>
  <w:style w:type="character" w:styleId="Номер страницы">
    <w:name w:val="Номер страницы"/>
    <w:rPr>
      <w:lang w:val="ru-RU"/>
    </w:rPr>
  </w:style>
  <w:style w:type="paragraph" w:styleId="Заголовок 1">
    <w:name w:val="Заголовок 1"/>
    <w:next w:val="Обычный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0"/>
    </w:pPr>
    <w:rPr>
      <w:rFonts w:ascii="Arial" w:cs="Arial" w:hAnsi="Arial" w:eastAsia="Arial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ru-RU"/>
    </w:rPr>
  </w:style>
  <w:style w:type="numbering" w:styleId="Импортированный стиль 1">
    <w:name w:val="Импортированный стиль 1"/>
    <w:pPr>
      <w:numPr>
        <w:numId w:val="1"/>
      </w:numPr>
    </w:pPr>
  </w:style>
  <w:style w:type="numbering" w:styleId="Импортированный стиль 2">
    <w:name w:val="Импортированный стиль 2"/>
    <w:pPr>
      <w:numPr>
        <w:numId w:val="3"/>
      </w:numPr>
    </w:pPr>
  </w:style>
  <w:style w:type="numbering" w:styleId="Импортированный стиль 3">
    <w:name w:val="Импортированный стиль 3"/>
    <w:pPr>
      <w:numPr>
        <w:numId w:val="5"/>
      </w:numPr>
    </w:p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